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B76" w:rsidRPr="00B44A8B" w:rsidRDefault="004754F1" w:rsidP="004754F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4A8B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85796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B44A8B">
        <w:rPr>
          <w:rFonts w:asciiTheme="majorBidi" w:hAnsiTheme="majorBidi" w:cstheme="majorBidi"/>
          <w:b/>
          <w:bCs/>
          <w:sz w:val="24"/>
          <w:szCs w:val="24"/>
        </w:rPr>
        <w:t xml:space="preserve">2:  Results of the critical appraisal of the included </w:t>
      </w:r>
      <w:r w:rsidR="008561A3">
        <w:rPr>
          <w:rFonts w:asciiTheme="majorBidi" w:hAnsiTheme="majorBidi" w:cstheme="majorBidi"/>
          <w:b/>
          <w:bCs/>
          <w:sz w:val="24"/>
          <w:szCs w:val="24"/>
        </w:rPr>
        <w:t xml:space="preserve">case control </w:t>
      </w:r>
      <w:r w:rsidRPr="00B44A8B">
        <w:rPr>
          <w:rFonts w:asciiTheme="majorBidi" w:hAnsiTheme="majorBidi" w:cstheme="majorBidi"/>
          <w:b/>
          <w:bCs/>
          <w:sz w:val="24"/>
          <w:szCs w:val="24"/>
        </w:rPr>
        <w:t>studies</w:t>
      </w:r>
    </w:p>
    <w:p w:rsidR="004754F1" w:rsidRDefault="004754F1">
      <w:pPr>
        <w:rPr>
          <w:rtl/>
        </w:rPr>
      </w:pPr>
    </w:p>
    <w:tbl>
      <w:tblPr>
        <w:tblStyle w:val="TableGrid"/>
        <w:tblW w:w="1215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1800"/>
        <w:gridCol w:w="1170"/>
        <w:gridCol w:w="1080"/>
        <w:gridCol w:w="1080"/>
        <w:gridCol w:w="1170"/>
        <w:gridCol w:w="1800"/>
        <w:gridCol w:w="1170"/>
        <w:gridCol w:w="1260"/>
        <w:gridCol w:w="810"/>
        <w:gridCol w:w="810"/>
      </w:tblGrid>
      <w:tr w:rsidR="008561A3" w:rsidRPr="00B74D52" w:rsidTr="00AB1630">
        <w:tc>
          <w:tcPr>
            <w:tcW w:w="12150" w:type="dxa"/>
            <w:gridSpan w:val="10"/>
            <w:vAlign w:val="center"/>
          </w:tcPr>
          <w:p w:rsidR="008561A3" w:rsidRDefault="008561A3" w:rsidP="008579E1">
            <w:pPr>
              <w:spacing w:before="24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Case control studies </w:t>
            </w:r>
          </w:p>
        </w:tc>
      </w:tr>
      <w:tr w:rsidR="009672EA" w:rsidRPr="00B74D52" w:rsidTr="009672EA">
        <w:tc>
          <w:tcPr>
            <w:tcW w:w="1800" w:type="dxa"/>
            <w:vMerge w:val="restart"/>
            <w:vAlign w:val="center"/>
          </w:tcPr>
          <w:p w:rsidR="009672EA" w:rsidRPr="00B74D52" w:rsidRDefault="009672EA" w:rsidP="00B71275">
            <w:pPr>
              <w:spacing w:before="240"/>
              <w:jc w:val="center"/>
              <w:rPr>
                <w:b/>
                <w:bCs/>
              </w:rPr>
            </w:pPr>
            <w:r w:rsidRPr="00B74D52">
              <w:rPr>
                <w:b/>
                <w:bCs/>
              </w:rPr>
              <w:t>Study (first author)</w:t>
            </w:r>
          </w:p>
        </w:tc>
        <w:tc>
          <w:tcPr>
            <w:tcW w:w="4500" w:type="dxa"/>
            <w:gridSpan w:val="4"/>
          </w:tcPr>
          <w:p w:rsidR="009672EA" w:rsidRPr="00B74D52" w:rsidRDefault="009672EA" w:rsidP="00E15DA4">
            <w:pPr>
              <w:jc w:val="center"/>
              <w:rPr>
                <w:b/>
                <w:bCs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Selection of the study groups</w:t>
            </w:r>
          </w:p>
        </w:tc>
        <w:tc>
          <w:tcPr>
            <w:tcW w:w="1800" w:type="dxa"/>
          </w:tcPr>
          <w:p w:rsidR="009672EA" w:rsidRPr="00B74D52" w:rsidRDefault="009672EA" w:rsidP="00E15DA4">
            <w:pPr>
              <w:jc w:val="center"/>
              <w:rPr>
                <w:b/>
                <w:bCs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Comparability of the groups</w:t>
            </w:r>
          </w:p>
        </w:tc>
        <w:tc>
          <w:tcPr>
            <w:tcW w:w="3240" w:type="dxa"/>
            <w:gridSpan w:val="3"/>
          </w:tcPr>
          <w:p w:rsidR="009672EA" w:rsidRDefault="009672EA" w:rsidP="00E15DA4">
            <w:pPr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Ascertainment of </w:t>
            </w:r>
            <w:r w:rsidRPr="009B1C66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e</w:t>
            </w:r>
            <w:r w:rsidRPr="009B1C66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xposure</w:t>
            </w:r>
          </w:p>
        </w:tc>
        <w:tc>
          <w:tcPr>
            <w:tcW w:w="810" w:type="dxa"/>
            <w:vMerge w:val="restart"/>
            <w:vAlign w:val="center"/>
          </w:tcPr>
          <w:p w:rsidR="009672EA" w:rsidRPr="00B74D52" w:rsidRDefault="009672EA" w:rsidP="00E15DA4">
            <w:pPr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Score</w:t>
            </w:r>
          </w:p>
        </w:tc>
      </w:tr>
      <w:tr w:rsidR="009672EA" w:rsidRPr="00B74D52" w:rsidTr="009672EA">
        <w:tc>
          <w:tcPr>
            <w:tcW w:w="1800" w:type="dxa"/>
            <w:vMerge/>
            <w:vAlign w:val="center"/>
          </w:tcPr>
          <w:p w:rsidR="009672EA" w:rsidRPr="00B74D52" w:rsidRDefault="009672EA" w:rsidP="00B71275">
            <w:pPr>
              <w:spacing w:before="240"/>
              <w:jc w:val="center"/>
              <w:rPr>
                <w:b/>
                <w:bCs/>
              </w:rPr>
            </w:pPr>
          </w:p>
        </w:tc>
        <w:tc>
          <w:tcPr>
            <w:tcW w:w="117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t xml:space="preserve"> </w:t>
            </w:r>
            <w:r>
              <w:rPr>
                <w:sz w:val="23"/>
                <w:szCs w:val="23"/>
              </w:rPr>
              <w:t>Is the case definition adequate</w:t>
            </w:r>
          </w:p>
        </w:tc>
        <w:tc>
          <w:tcPr>
            <w:tcW w:w="108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Representativeness of the cases</w:t>
            </w:r>
          </w:p>
        </w:tc>
        <w:tc>
          <w:tcPr>
            <w:tcW w:w="108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Selection of Controls</w:t>
            </w:r>
          </w:p>
        </w:tc>
        <w:tc>
          <w:tcPr>
            <w:tcW w:w="117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Definition of Controls</w:t>
            </w:r>
          </w:p>
        </w:tc>
        <w:tc>
          <w:tcPr>
            <w:tcW w:w="1800" w:type="dxa"/>
            <w:vAlign w:val="center"/>
          </w:tcPr>
          <w:p w:rsidR="009672EA" w:rsidRPr="00B74D52" w:rsidRDefault="009672EA" w:rsidP="00E15DA4">
            <w:pPr>
              <w:jc w:val="center"/>
            </w:pPr>
            <w:r w:rsidRPr="00B74D52">
              <w:t>Based on design and analysis</w:t>
            </w:r>
          </w:p>
        </w:tc>
        <w:tc>
          <w:tcPr>
            <w:tcW w:w="117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Ascertainment of exposure</w:t>
            </w:r>
          </w:p>
        </w:tc>
        <w:tc>
          <w:tcPr>
            <w:tcW w:w="1260" w:type="dxa"/>
            <w:vAlign w:val="center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Same method of ascertainment for cases and controls</w:t>
            </w:r>
          </w:p>
        </w:tc>
        <w:tc>
          <w:tcPr>
            <w:tcW w:w="810" w:type="dxa"/>
          </w:tcPr>
          <w:p w:rsidR="009672EA" w:rsidRPr="00B74D52" w:rsidRDefault="009672EA" w:rsidP="00E15DA4">
            <w:pPr>
              <w:jc w:val="center"/>
            </w:pPr>
            <w:r>
              <w:rPr>
                <w:sz w:val="23"/>
                <w:szCs w:val="23"/>
              </w:rPr>
              <w:t>Non-Response rate</w:t>
            </w:r>
          </w:p>
        </w:tc>
        <w:tc>
          <w:tcPr>
            <w:tcW w:w="810" w:type="dxa"/>
            <w:vMerge/>
          </w:tcPr>
          <w:p w:rsidR="009672EA" w:rsidRPr="00B74D52" w:rsidRDefault="009672EA" w:rsidP="00E15DA4">
            <w:pPr>
              <w:jc w:val="center"/>
            </w:pP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B71275">
            <w:pPr>
              <w:spacing w:line="360" w:lineRule="auto"/>
              <w:jc w:val="center"/>
              <w:rPr>
                <w:b/>
                <w:bCs/>
                <w:rtl/>
                <w:lang w:bidi="fa-IR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Troisi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1998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9B1C66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9B1C66">
            <w:pPr>
              <w:jc w:val="center"/>
            </w:pPr>
            <w:r>
              <w:t>9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716456">
            <w:pPr>
              <w:spacing w:line="360" w:lineRule="auto"/>
              <w:jc w:val="center"/>
              <w:rPr>
                <w:b/>
                <w:bCs/>
              </w:rPr>
            </w:pPr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Innes, 2000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9B1C66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9B1C66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9B1C66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9B1C66">
            <w:pPr>
              <w:jc w:val="center"/>
            </w:pPr>
            <w:r>
              <w:t>8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341898">
            <w:pPr>
              <w:spacing w:line="360" w:lineRule="auto"/>
              <w:jc w:val="center"/>
              <w:rPr>
                <w:b/>
                <w:bCs/>
              </w:rPr>
            </w:pPr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Innes, 2004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341898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341898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341898">
            <w:pPr>
              <w:jc w:val="center"/>
            </w:pPr>
            <w:r>
              <w:t>8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34189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Nechuta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2010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341898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341898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341898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341898">
            <w:pPr>
              <w:jc w:val="center"/>
            </w:pPr>
            <w:r>
              <w:t>8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5550C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Sanderson, 2012</w:t>
            </w:r>
          </w:p>
        </w:tc>
        <w:tc>
          <w:tcPr>
            <w:tcW w:w="117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5550C5">
            <w:pPr>
              <w:jc w:val="center"/>
            </w:pPr>
          </w:p>
        </w:tc>
        <w:tc>
          <w:tcPr>
            <w:tcW w:w="1170" w:type="dxa"/>
          </w:tcPr>
          <w:p w:rsidR="009672EA" w:rsidRPr="00B74D52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5550C5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5550C5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5550C5">
            <w:pPr>
              <w:jc w:val="center"/>
            </w:pPr>
            <w:r>
              <w:t>7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5550C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Altaha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2013</w:t>
            </w:r>
          </w:p>
        </w:tc>
        <w:tc>
          <w:tcPr>
            <w:tcW w:w="117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Default="009672EA" w:rsidP="005550C5">
            <w:pPr>
              <w:jc w:val="center"/>
            </w:pPr>
          </w:p>
        </w:tc>
        <w:tc>
          <w:tcPr>
            <w:tcW w:w="117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5550C5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5550C5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5550C5">
            <w:pPr>
              <w:jc w:val="center"/>
            </w:pPr>
            <w:r>
              <w:t>7</w:t>
            </w:r>
          </w:p>
        </w:tc>
      </w:tr>
      <w:tr w:rsidR="009672EA" w:rsidRPr="00B74D52" w:rsidTr="009672EA">
        <w:tc>
          <w:tcPr>
            <w:tcW w:w="1800" w:type="dxa"/>
            <w:vAlign w:val="center"/>
          </w:tcPr>
          <w:p w:rsidR="009672EA" w:rsidRPr="005550C5" w:rsidRDefault="009672EA" w:rsidP="00B34FAE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Troisi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2013</w:t>
            </w:r>
          </w:p>
        </w:tc>
        <w:tc>
          <w:tcPr>
            <w:tcW w:w="1170" w:type="dxa"/>
          </w:tcPr>
          <w:p w:rsidR="009672EA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9672EA" w:rsidRPr="00B74D52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9672EA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9672EA" w:rsidRPr="00B74D52" w:rsidRDefault="009672EA" w:rsidP="00B34FAE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9672EA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9672EA" w:rsidRDefault="009672EA" w:rsidP="00B34FAE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9672EA" w:rsidRDefault="009672EA" w:rsidP="00B34FAE">
            <w:pPr>
              <w:jc w:val="center"/>
            </w:pPr>
          </w:p>
        </w:tc>
        <w:tc>
          <w:tcPr>
            <w:tcW w:w="810" w:type="dxa"/>
          </w:tcPr>
          <w:p w:rsidR="009672EA" w:rsidRDefault="009672EA" w:rsidP="00B34FAE">
            <w:pPr>
              <w:jc w:val="center"/>
            </w:pPr>
            <w:r>
              <w:t>8</w:t>
            </w:r>
          </w:p>
        </w:tc>
      </w:tr>
      <w:tr w:rsidR="008561A3" w:rsidRPr="00B74D52" w:rsidTr="00230D0C">
        <w:tc>
          <w:tcPr>
            <w:tcW w:w="12150" w:type="dxa"/>
            <w:gridSpan w:val="10"/>
            <w:vAlign w:val="center"/>
          </w:tcPr>
          <w:p w:rsidR="008561A3" w:rsidRDefault="008561A3" w:rsidP="00BE31E5">
            <w:pPr>
              <w:spacing w:before="24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Cohort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 studies </w:t>
            </w:r>
          </w:p>
        </w:tc>
      </w:tr>
      <w:tr w:rsidR="008561A3" w:rsidRPr="00B74D52" w:rsidTr="009672EA">
        <w:tc>
          <w:tcPr>
            <w:tcW w:w="1800" w:type="dxa"/>
            <w:vMerge w:val="restart"/>
            <w:vAlign w:val="center"/>
          </w:tcPr>
          <w:p w:rsidR="008561A3" w:rsidRPr="00B74D52" w:rsidRDefault="008561A3" w:rsidP="00B71275">
            <w:pPr>
              <w:spacing w:before="240"/>
              <w:jc w:val="center"/>
              <w:rPr>
                <w:b/>
                <w:bCs/>
              </w:rPr>
            </w:pPr>
            <w:proofErr w:type="spellStart"/>
            <w:r w:rsidRPr="00B74D52">
              <w:rPr>
                <w:b/>
                <w:bCs/>
              </w:rPr>
              <w:t>udy</w:t>
            </w:r>
            <w:proofErr w:type="spellEnd"/>
            <w:r w:rsidRPr="00B74D52">
              <w:rPr>
                <w:b/>
                <w:bCs/>
              </w:rPr>
              <w:t xml:space="preserve"> (first author)</w:t>
            </w:r>
          </w:p>
        </w:tc>
        <w:tc>
          <w:tcPr>
            <w:tcW w:w="4500" w:type="dxa"/>
            <w:gridSpan w:val="4"/>
          </w:tcPr>
          <w:p w:rsidR="008561A3" w:rsidRPr="00B74D52" w:rsidRDefault="008561A3" w:rsidP="00B71275">
            <w:pPr>
              <w:spacing w:before="240"/>
              <w:jc w:val="center"/>
              <w:rPr>
                <w:b/>
                <w:bCs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Selection of the study groups</w:t>
            </w:r>
          </w:p>
        </w:tc>
        <w:tc>
          <w:tcPr>
            <w:tcW w:w="1800" w:type="dxa"/>
          </w:tcPr>
          <w:p w:rsidR="008561A3" w:rsidRPr="00B74D52" w:rsidRDefault="008561A3" w:rsidP="00B71275">
            <w:pPr>
              <w:spacing w:before="240"/>
              <w:jc w:val="center"/>
              <w:rPr>
                <w:b/>
                <w:bCs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Comparability of the groups</w:t>
            </w:r>
          </w:p>
        </w:tc>
        <w:tc>
          <w:tcPr>
            <w:tcW w:w="3240" w:type="dxa"/>
            <w:gridSpan w:val="3"/>
          </w:tcPr>
          <w:p w:rsidR="008561A3" w:rsidRDefault="008561A3" w:rsidP="00B71275">
            <w:pPr>
              <w:spacing w:before="24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B74D52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Ascertainment of </w:t>
            </w:r>
            <w:r w:rsidRPr="009B1C66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 </w:t>
            </w:r>
            <w:r w:rsidRPr="00B44A8B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outcome</w:t>
            </w:r>
          </w:p>
        </w:tc>
        <w:tc>
          <w:tcPr>
            <w:tcW w:w="810" w:type="dxa"/>
            <w:vMerge w:val="restart"/>
            <w:vAlign w:val="center"/>
          </w:tcPr>
          <w:p w:rsidR="008561A3" w:rsidRPr="00B74D52" w:rsidRDefault="008561A3" w:rsidP="00B71275">
            <w:pPr>
              <w:spacing w:before="24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Score</w:t>
            </w:r>
          </w:p>
        </w:tc>
      </w:tr>
      <w:tr w:rsidR="008561A3" w:rsidRPr="00B74D52" w:rsidTr="009672EA">
        <w:tc>
          <w:tcPr>
            <w:tcW w:w="1800" w:type="dxa"/>
            <w:vMerge/>
            <w:vAlign w:val="center"/>
          </w:tcPr>
          <w:p w:rsidR="008561A3" w:rsidRPr="00B74D52" w:rsidRDefault="008561A3" w:rsidP="00B71275">
            <w:pPr>
              <w:spacing w:before="240"/>
              <w:jc w:val="center"/>
              <w:rPr>
                <w:b/>
                <w:bCs/>
              </w:rPr>
            </w:pPr>
            <w:bookmarkStart w:id="0" w:name="_GoBack" w:colFirst="1" w:colLast="8"/>
          </w:p>
        </w:tc>
        <w:tc>
          <w:tcPr>
            <w:tcW w:w="117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E15DA4">
              <w:t>Representativeness of the exposed cohort</w:t>
            </w:r>
          </w:p>
        </w:tc>
        <w:tc>
          <w:tcPr>
            <w:tcW w:w="108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E15DA4">
              <w:t>Selection of the non-exposed cohort</w:t>
            </w:r>
          </w:p>
        </w:tc>
        <w:tc>
          <w:tcPr>
            <w:tcW w:w="108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E15DA4">
              <w:t>Ascertainment of exposure</w:t>
            </w:r>
          </w:p>
        </w:tc>
        <w:tc>
          <w:tcPr>
            <w:tcW w:w="117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E15DA4">
              <w:t xml:space="preserve">Demonstration that outcome of interest was not present at start of </w:t>
            </w:r>
            <w:r w:rsidRPr="00E15DA4">
              <w:lastRenderedPageBreak/>
              <w:t>study</w:t>
            </w:r>
          </w:p>
        </w:tc>
        <w:tc>
          <w:tcPr>
            <w:tcW w:w="180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B74D52">
              <w:lastRenderedPageBreak/>
              <w:t>Based on design and analysis</w:t>
            </w:r>
          </w:p>
        </w:tc>
        <w:tc>
          <w:tcPr>
            <w:tcW w:w="1170" w:type="dxa"/>
            <w:vAlign w:val="center"/>
          </w:tcPr>
          <w:p w:rsidR="008561A3" w:rsidRPr="00B74D52" w:rsidRDefault="008561A3" w:rsidP="00E15DA4">
            <w:pPr>
              <w:jc w:val="center"/>
            </w:pPr>
            <w:r w:rsidRPr="00E15DA4">
              <w:t>Ascertainment of outcome</w:t>
            </w:r>
          </w:p>
        </w:tc>
        <w:tc>
          <w:tcPr>
            <w:tcW w:w="1260" w:type="dxa"/>
            <w:vAlign w:val="center"/>
          </w:tcPr>
          <w:p w:rsidR="008561A3" w:rsidRPr="00B74D52" w:rsidRDefault="008561A3" w:rsidP="00E15DA4">
            <w:pPr>
              <w:jc w:val="center"/>
            </w:pPr>
            <w:r>
              <w:t xml:space="preserve"> </w:t>
            </w:r>
            <w:r w:rsidRPr="00E15DA4">
              <w:t>Was follow-up long enough for outcomes to occur</w:t>
            </w:r>
          </w:p>
        </w:tc>
        <w:tc>
          <w:tcPr>
            <w:tcW w:w="810" w:type="dxa"/>
          </w:tcPr>
          <w:p w:rsidR="008561A3" w:rsidRPr="00B74D52" w:rsidRDefault="008561A3" w:rsidP="00E15DA4">
            <w:pPr>
              <w:jc w:val="center"/>
            </w:pPr>
            <w:r w:rsidRPr="00E15DA4">
              <w:t>Adequacy of follow up of cohorts</w:t>
            </w:r>
          </w:p>
        </w:tc>
        <w:tc>
          <w:tcPr>
            <w:tcW w:w="810" w:type="dxa"/>
            <w:vMerge/>
          </w:tcPr>
          <w:p w:rsidR="008561A3" w:rsidRPr="00B74D52" w:rsidRDefault="008561A3" w:rsidP="00B71275">
            <w:pPr>
              <w:spacing w:before="240"/>
              <w:jc w:val="center"/>
            </w:pPr>
          </w:p>
        </w:tc>
      </w:tr>
      <w:bookmarkEnd w:id="0"/>
      <w:tr w:rsidR="008561A3" w:rsidRPr="00B74D52" w:rsidTr="009672EA">
        <w:tc>
          <w:tcPr>
            <w:tcW w:w="1800" w:type="dxa"/>
            <w:vAlign w:val="center"/>
          </w:tcPr>
          <w:p w:rsidR="008561A3" w:rsidRPr="005550C5" w:rsidRDefault="008561A3" w:rsidP="006C118E">
            <w:pPr>
              <w:spacing w:line="360" w:lineRule="auto"/>
              <w:jc w:val="center"/>
              <w:rPr>
                <w:b/>
                <w:bCs/>
              </w:rPr>
            </w:pPr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Hsieh, 1999</w:t>
            </w:r>
          </w:p>
        </w:tc>
        <w:tc>
          <w:tcPr>
            <w:tcW w:w="1170" w:type="dxa"/>
          </w:tcPr>
          <w:p w:rsidR="008561A3" w:rsidRPr="00B74D52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Pr="00B74D52" w:rsidRDefault="008561A3" w:rsidP="006C118E">
            <w:pPr>
              <w:jc w:val="center"/>
            </w:pPr>
          </w:p>
        </w:tc>
        <w:tc>
          <w:tcPr>
            <w:tcW w:w="1800" w:type="dxa"/>
          </w:tcPr>
          <w:p w:rsidR="008561A3" w:rsidRPr="00B74D52" w:rsidRDefault="008561A3" w:rsidP="006C118E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8561A3" w:rsidRPr="00B74D52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6C118E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6C118E">
            <w:pPr>
              <w:jc w:val="center"/>
            </w:pPr>
            <w:r>
              <w:t>8</w:t>
            </w:r>
          </w:p>
        </w:tc>
      </w:tr>
      <w:tr w:rsidR="008561A3" w:rsidRPr="00B74D52" w:rsidTr="009672EA">
        <w:tc>
          <w:tcPr>
            <w:tcW w:w="1800" w:type="dxa"/>
          </w:tcPr>
          <w:p w:rsidR="008561A3" w:rsidRPr="005550C5" w:rsidRDefault="008561A3" w:rsidP="00E07B5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Melbye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1999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</w:p>
        </w:tc>
        <w:tc>
          <w:tcPr>
            <w:tcW w:w="180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  <w:rPr>
                <w:rtl/>
                <w:lang w:bidi="fa-IR"/>
              </w:rPr>
            </w:pPr>
            <w:r>
              <w:rPr>
                <w:lang w:bidi="fa-IR"/>
              </w:rPr>
              <w:t>7</w:t>
            </w:r>
          </w:p>
        </w:tc>
      </w:tr>
      <w:tr w:rsidR="008561A3" w:rsidRPr="00B74D52" w:rsidTr="009672EA">
        <w:tc>
          <w:tcPr>
            <w:tcW w:w="1800" w:type="dxa"/>
          </w:tcPr>
          <w:p w:rsidR="008561A3" w:rsidRPr="005550C5" w:rsidRDefault="008561A3" w:rsidP="00E07B5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Vatten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2002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Default="008561A3" w:rsidP="00E07B52">
            <w:pPr>
              <w:jc w:val="center"/>
            </w:pPr>
          </w:p>
        </w:tc>
        <w:tc>
          <w:tcPr>
            <w:tcW w:w="1800" w:type="dxa"/>
          </w:tcPr>
          <w:p w:rsidR="008561A3" w:rsidRPr="00B74D52" w:rsidRDefault="008561A3" w:rsidP="00E07B52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E07B52">
            <w:pPr>
              <w:jc w:val="center"/>
            </w:pP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</w:pPr>
            <w:r>
              <w:t>7</w:t>
            </w:r>
          </w:p>
        </w:tc>
      </w:tr>
      <w:tr w:rsidR="008561A3" w:rsidRPr="00B74D52" w:rsidTr="009672EA">
        <w:tc>
          <w:tcPr>
            <w:tcW w:w="1800" w:type="dxa"/>
          </w:tcPr>
          <w:p w:rsidR="008561A3" w:rsidRPr="005550C5" w:rsidRDefault="008561A3" w:rsidP="00E07B5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Cnattingius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2005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Default="008561A3" w:rsidP="00E07B52">
            <w:pPr>
              <w:jc w:val="center"/>
            </w:pPr>
          </w:p>
        </w:tc>
        <w:tc>
          <w:tcPr>
            <w:tcW w:w="1800" w:type="dxa"/>
          </w:tcPr>
          <w:p w:rsidR="008561A3" w:rsidRPr="00B74D52" w:rsidRDefault="008561A3" w:rsidP="00E07B52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E07B52">
            <w:pPr>
              <w:jc w:val="center"/>
            </w:pPr>
            <w:r>
              <w:t>8</w:t>
            </w:r>
          </w:p>
        </w:tc>
      </w:tr>
      <w:tr w:rsidR="008561A3" w:rsidRPr="00B74D52" w:rsidTr="009672EA">
        <w:tc>
          <w:tcPr>
            <w:tcW w:w="1800" w:type="dxa"/>
            <w:vAlign w:val="center"/>
          </w:tcPr>
          <w:p w:rsidR="008561A3" w:rsidRPr="005550C5" w:rsidRDefault="008561A3" w:rsidP="005550C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Hajiebrahimi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2016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8561A3" w:rsidRPr="00B74D52" w:rsidRDefault="008561A3" w:rsidP="005550C5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5550C5">
            <w:pPr>
              <w:jc w:val="center"/>
            </w:pPr>
            <w:r>
              <w:t>9</w:t>
            </w:r>
          </w:p>
        </w:tc>
      </w:tr>
      <w:tr w:rsidR="008561A3" w:rsidRPr="00B74D52" w:rsidTr="009672EA">
        <w:tc>
          <w:tcPr>
            <w:tcW w:w="1800" w:type="dxa"/>
            <w:vAlign w:val="center"/>
          </w:tcPr>
          <w:p w:rsidR="008561A3" w:rsidRPr="005550C5" w:rsidRDefault="008561A3" w:rsidP="005550C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Swerdlow</w:t>
            </w:r>
            <w:proofErr w:type="spellEnd"/>
            <w:r w:rsidRPr="005550C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, 2018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800" w:type="dxa"/>
          </w:tcPr>
          <w:p w:rsidR="008561A3" w:rsidRPr="00B74D52" w:rsidRDefault="008561A3" w:rsidP="005550C5">
            <w:pPr>
              <w:jc w:val="center"/>
            </w:pPr>
            <w:r>
              <w:t>**</w:t>
            </w:r>
          </w:p>
        </w:tc>
        <w:tc>
          <w:tcPr>
            <w:tcW w:w="117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8561A3" w:rsidRPr="00B74D52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5550C5">
            <w:pPr>
              <w:jc w:val="center"/>
            </w:pPr>
            <w:r>
              <w:t>*</w:t>
            </w:r>
          </w:p>
        </w:tc>
        <w:tc>
          <w:tcPr>
            <w:tcW w:w="810" w:type="dxa"/>
          </w:tcPr>
          <w:p w:rsidR="008561A3" w:rsidRDefault="008561A3" w:rsidP="005550C5">
            <w:pPr>
              <w:jc w:val="center"/>
            </w:pPr>
            <w:r>
              <w:t>9</w:t>
            </w:r>
          </w:p>
        </w:tc>
      </w:tr>
    </w:tbl>
    <w:p w:rsidR="009B1C66" w:rsidRDefault="009B1C66"/>
    <w:sectPr w:rsidR="009B1C66" w:rsidSect="00B74D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2D4" w:rsidRDefault="001E62D4" w:rsidP="004754F1">
      <w:pPr>
        <w:spacing w:after="0" w:line="240" w:lineRule="auto"/>
      </w:pPr>
      <w:r>
        <w:separator/>
      </w:r>
    </w:p>
  </w:endnote>
  <w:endnote w:type="continuationSeparator" w:id="0">
    <w:p w:rsidR="001E62D4" w:rsidRDefault="001E62D4" w:rsidP="00475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2D4" w:rsidRDefault="001E62D4" w:rsidP="004754F1">
      <w:pPr>
        <w:spacing w:after="0" w:line="240" w:lineRule="auto"/>
      </w:pPr>
      <w:r>
        <w:separator/>
      </w:r>
    </w:p>
  </w:footnote>
  <w:footnote w:type="continuationSeparator" w:id="0">
    <w:p w:rsidR="001E62D4" w:rsidRDefault="001E62D4" w:rsidP="004754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2"/>
    <w:rsid w:val="000253A7"/>
    <w:rsid w:val="00056B7A"/>
    <w:rsid w:val="0006130E"/>
    <w:rsid w:val="00080B64"/>
    <w:rsid w:val="00085796"/>
    <w:rsid w:val="001E62D4"/>
    <w:rsid w:val="002A3D44"/>
    <w:rsid w:val="00341898"/>
    <w:rsid w:val="00350292"/>
    <w:rsid w:val="00376D27"/>
    <w:rsid w:val="003B3A31"/>
    <w:rsid w:val="003C7407"/>
    <w:rsid w:val="004754F1"/>
    <w:rsid w:val="005550C5"/>
    <w:rsid w:val="00561BAD"/>
    <w:rsid w:val="005B2626"/>
    <w:rsid w:val="0063057F"/>
    <w:rsid w:val="006C118E"/>
    <w:rsid w:val="006E3FE1"/>
    <w:rsid w:val="006E70C4"/>
    <w:rsid w:val="00716456"/>
    <w:rsid w:val="00735AFB"/>
    <w:rsid w:val="0076754D"/>
    <w:rsid w:val="007E231E"/>
    <w:rsid w:val="008561A3"/>
    <w:rsid w:val="008579E1"/>
    <w:rsid w:val="00863BC5"/>
    <w:rsid w:val="00893799"/>
    <w:rsid w:val="008D74DA"/>
    <w:rsid w:val="00930B76"/>
    <w:rsid w:val="009672EA"/>
    <w:rsid w:val="009B1C66"/>
    <w:rsid w:val="009B5483"/>
    <w:rsid w:val="00A66F49"/>
    <w:rsid w:val="00AA4DDF"/>
    <w:rsid w:val="00AD53B3"/>
    <w:rsid w:val="00B34FAE"/>
    <w:rsid w:val="00B44A8B"/>
    <w:rsid w:val="00B47608"/>
    <w:rsid w:val="00B71275"/>
    <w:rsid w:val="00B74D52"/>
    <w:rsid w:val="00B8129C"/>
    <w:rsid w:val="00BA7BFD"/>
    <w:rsid w:val="00BE6BCE"/>
    <w:rsid w:val="00CC4CCF"/>
    <w:rsid w:val="00CC74A6"/>
    <w:rsid w:val="00DD2962"/>
    <w:rsid w:val="00E07B52"/>
    <w:rsid w:val="00E15DA4"/>
    <w:rsid w:val="00E927FC"/>
    <w:rsid w:val="00F95029"/>
    <w:rsid w:val="00F96105"/>
    <w:rsid w:val="00FB4D44"/>
    <w:rsid w:val="00FF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4D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75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54F1"/>
  </w:style>
  <w:style w:type="paragraph" w:styleId="Footer">
    <w:name w:val="footer"/>
    <w:basedOn w:val="Normal"/>
    <w:link w:val="FooterChar"/>
    <w:uiPriority w:val="99"/>
    <w:unhideWhenUsed/>
    <w:rsid w:val="00475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54F1"/>
  </w:style>
  <w:style w:type="paragraph" w:customStyle="1" w:styleId="Default">
    <w:name w:val="Default"/>
    <w:rsid w:val="009B1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4D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75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54F1"/>
  </w:style>
  <w:style w:type="paragraph" w:styleId="Footer">
    <w:name w:val="footer"/>
    <w:basedOn w:val="Normal"/>
    <w:link w:val="FooterChar"/>
    <w:uiPriority w:val="99"/>
    <w:unhideWhenUsed/>
    <w:rsid w:val="00475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54F1"/>
  </w:style>
  <w:style w:type="paragraph" w:customStyle="1" w:styleId="Default">
    <w:name w:val="Default"/>
    <w:rsid w:val="009B1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Adak</dc:creator>
  <cp:keywords/>
  <dc:description/>
  <cp:lastModifiedBy>Epi</cp:lastModifiedBy>
  <cp:revision>14</cp:revision>
  <dcterms:created xsi:type="dcterms:W3CDTF">2018-06-23T12:10:00Z</dcterms:created>
  <dcterms:modified xsi:type="dcterms:W3CDTF">2019-02-27T08:20:00Z</dcterms:modified>
</cp:coreProperties>
</file>